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D59D" w14:textId="457E7C9E" w:rsidR="00D86CC5" w:rsidRDefault="00F27902">
      <w:pPr>
        <w:spacing w:after="366" w:line="259" w:lineRule="auto"/>
        <w:ind w:left="17" w:hanging="10"/>
        <w:jc w:val="center"/>
      </w:pPr>
      <w:r>
        <w:rPr>
          <w:b/>
          <w:sz w:val="28"/>
          <w:u w:val="single" w:color="000000"/>
        </w:rPr>
        <w:t>202</w:t>
      </w:r>
      <w:r w:rsidR="00ED745D">
        <w:rPr>
          <w:b/>
          <w:sz w:val="28"/>
          <w:u w:val="single" w:color="000000"/>
        </w:rPr>
        <w:t>5/26</w:t>
      </w:r>
      <w:r>
        <w:rPr>
          <w:b/>
          <w:sz w:val="28"/>
          <w:u w:val="single" w:color="000000"/>
        </w:rPr>
        <w:t xml:space="preserve"> Legacy Research Grant Competition: General Information</w:t>
      </w:r>
      <w:r>
        <w:rPr>
          <w:b/>
          <w:sz w:val="28"/>
        </w:rPr>
        <w:t xml:space="preserve">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5490"/>
      </w:tblGrid>
      <w:tr w:rsidR="001E096C" w14:paraId="77BEF75D" w14:textId="77777777" w:rsidTr="00F27902">
        <w:trPr>
          <w:trHeight w:val="330"/>
          <w:jc w:val="center"/>
        </w:trPr>
        <w:tc>
          <w:tcPr>
            <w:tcW w:w="5490" w:type="dxa"/>
            <w:shd w:val="clear" w:color="auto" w:fill="FFCC99"/>
          </w:tcPr>
          <w:p w14:paraId="7E5C9604" w14:textId="62783826" w:rsidR="00ED745D" w:rsidRDefault="00ED745D" w:rsidP="0073686A">
            <w:pPr>
              <w:spacing w:before="120" w:after="163" w:line="264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Letters of In</w:t>
            </w:r>
            <w:r w:rsidR="0064241C">
              <w:rPr>
                <w:b/>
                <w:bCs/>
                <w:sz w:val="22"/>
                <w:szCs w:val="22"/>
              </w:rPr>
              <w:t>tent</w:t>
            </w:r>
            <w:r>
              <w:rPr>
                <w:b/>
                <w:bCs/>
                <w:sz w:val="22"/>
                <w:szCs w:val="22"/>
              </w:rPr>
              <w:t xml:space="preserve"> due by January </w:t>
            </w:r>
            <w:r w:rsidR="00D900D1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 2026</w:t>
            </w:r>
          </w:p>
          <w:p w14:paraId="4CE81F00" w14:textId="77777777" w:rsidR="00ED745D" w:rsidRDefault="00ED745D" w:rsidP="0073686A">
            <w:pPr>
              <w:spacing w:before="120" w:after="163" w:line="264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6AEBEBB9" w14:textId="37CB5901" w:rsidR="001E096C" w:rsidRPr="0073686A" w:rsidRDefault="0073686A" w:rsidP="0073686A">
            <w:pPr>
              <w:spacing w:before="120" w:after="163" w:line="264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73686A">
              <w:rPr>
                <w:b/>
                <w:bCs/>
                <w:sz w:val="22"/>
                <w:szCs w:val="22"/>
              </w:rPr>
              <w:t xml:space="preserve">Application deadline is </w:t>
            </w:r>
            <w:r w:rsidR="00D00420">
              <w:rPr>
                <w:b/>
                <w:bCs/>
                <w:sz w:val="22"/>
                <w:szCs w:val="22"/>
              </w:rPr>
              <w:t xml:space="preserve">February </w:t>
            </w:r>
            <w:r w:rsidR="00D900D1">
              <w:rPr>
                <w:b/>
                <w:bCs/>
                <w:sz w:val="22"/>
                <w:szCs w:val="22"/>
              </w:rPr>
              <w:t>27</w:t>
            </w:r>
            <w:r w:rsidRPr="0073686A">
              <w:rPr>
                <w:b/>
                <w:bCs/>
                <w:sz w:val="22"/>
                <w:szCs w:val="22"/>
              </w:rPr>
              <w:t>, 202</w:t>
            </w:r>
            <w:r w:rsidR="00D00420">
              <w:rPr>
                <w:b/>
                <w:bCs/>
                <w:sz w:val="22"/>
                <w:szCs w:val="22"/>
              </w:rPr>
              <w:t xml:space="preserve">6 </w:t>
            </w:r>
            <w:r w:rsidRPr="0073686A">
              <w:rPr>
                <w:b/>
                <w:bCs/>
                <w:sz w:val="22"/>
                <w:szCs w:val="22"/>
              </w:rPr>
              <w:t>@ 4:30pm</w:t>
            </w:r>
          </w:p>
        </w:tc>
      </w:tr>
    </w:tbl>
    <w:p w14:paraId="1CBBF93B" w14:textId="77777777" w:rsidR="001E096C" w:rsidRDefault="001E096C">
      <w:pPr>
        <w:spacing w:after="163"/>
        <w:ind w:left="0" w:firstLine="0"/>
      </w:pPr>
    </w:p>
    <w:p w14:paraId="3F252F11" w14:textId="348CE863" w:rsidR="00D86CC5" w:rsidRDefault="00F27902">
      <w:pPr>
        <w:spacing w:after="163"/>
        <w:ind w:left="0" w:firstLine="0"/>
      </w:pPr>
      <w:r>
        <w:t xml:space="preserve">For more than 30 years, LungNSPEI has offered an annual Legacy Research Grant competition to support respiratory health-related research efforts in Nova Scotia. </w:t>
      </w:r>
    </w:p>
    <w:p w14:paraId="108B6A8F" w14:textId="5131B42B" w:rsidR="00D86CC5" w:rsidRDefault="00F27902">
      <w:pPr>
        <w:spacing w:after="158"/>
        <w:ind w:left="0" w:firstLine="0"/>
      </w:pPr>
      <w:r>
        <w:t xml:space="preserve">LungNSPEI is pleased to announce </w:t>
      </w:r>
      <w:r w:rsidR="003A625D" w:rsidRPr="00620316">
        <w:t xml:space="preserve">a new partnership with the Lung Health Foundation to jointly offer </w:t>
      </w:r>
      <w:r w:rsidR="003A625D">
        <w:t>the Legacy Research Grant</w:t>
      </w:r>
      <w:r w:rsidR="003A625D" w:rsidRPr="00620316">
        <w:t xml:space="preserve"> in the 2025/26 competition</w:t>
      </w:r>
      <w:r w:rsidR="003A625D">
        <w:t>,</w:t>
      </w:r>
      <w:r w:rsidR="005B47AD" w:rsidRPr="005B47AD">
        <w:t xml:space="preserve"> reflecting our shared commitment to advancing </w:t>
      </w:r>
      <w:r w:rsidR="0094534A">
        <w:t xml:space="preserve">research in </w:t>
      </w:r>
      <w:r w:rsidR="005B47AD" w:rsidRPr="005B47AD">
        <w:t>lung health</w:t>
      </w:r>
      <w:r w:rsidR="0094534A">
        <w:t>.</w:t>
      </w:r>
    </w:p>
    <w:p w14:paraId="4F839916" w14:textId="5CF10F77" w:rsidR="00D86CC5" w:rsidRDefault="00F27902">
      <w:pPr>
        <w:spacing w:after="163" w:line="258" w:lineRule="auto"/>
        <w:ind w:left="0" w:firstLine="0"/>
      </w:pPr>
      <w:r>
        <w:rPr>
          <w:i/>
        </w:rPr>
        <w:t xml:space="preserve">The aim of the Legacy Research Grant is </w:t>
      </w:r>
      <w:r>
        <w:rPr>
          <w:b/>
          <w:i/>
        </w:rPr>
        <w:t xml:space="preserve">to provide financial support for research projects that </w:t>
      </w:r>
      <w:r>
        <w:rPr>
          <w:b/>
          <w:i/>
          <w:u w:val="single" w:color="000000"/>
        </w:rPr>
        <w:t>generate evidence, outcomes, and/or knowledge</w:t>
      </w:r>
      <w:r>
        <w:rPr>
          <w:b/>
          <w:i/>
        </w:rPr>
        <w:t xml:space="preserve"> and its </w:t>
      </w:r>
      <w:r>
        <w:rPr>
          <w:b/>
          <w:i/>
          <w:u w:val="single" w:color="000000"/>
        </w:rPr>
        <w:t>translation</w:t>
      </w:r>
      <w:r>
        <w:rPr>
          <w:b/>
          <w:i/>
        </w:rPr>
        <w:t xml:space="preserve"> into improved respiratory health and health services for Nova Scotians</w:t>
      </w:r>
      <w:r w:rsidR="00CF7484">
        <w:rPr>
          <w:b/>
          <w:i/>
        </w:rPr>
        <w:t xml:space="preserve"> and Islanders. </w:t>
      </w:r>
    </w:p>
    <w:p w14:paraId="577503C7" w14:textId="3362DFCC" w:rsidR="0073686A" w:rsidRDefault="00F27902" w:rsidP="005846F3">
      <w:pPr>
        <w:spacing w:after="156" w:line="266" w:lineRule="auto"/>
        <w:ind w:left="-5" w:hanging="10"/>
      </w:pPr>
      <w:r>
        <w:t xml:space="preserve">We are accepting </w:t>
      </w:r>
      <w:r w:rsidR="006D4AC1">
        <w:t>letters of in</w:t>
      </w:r>
      <w:r w:rsidR="0064241C">
        <w:t>tent</w:t>
      </w:r>
      <w:r w:rsidR="006D4AC1">
        <w:t xml:space="preserve"> until January 9, 2026 and </w:t>
      </w:r>
      <w:r w:rsidR="006D4AC1" w:rsidRPr="006D4AC1">
        <w:t>applicants who are invited to apply for the grant will be notified by January 16, 2026</w:t>
      </w:r>
      <w:r w:rsidR="006D4AC1">
        <w:t>.</w:t>
      </w:r>
      <w:r w:rsidR="006D4AC1" w:rsidRPr="006D4AC1">
        <w:t xml:space="preserve"> </w:t>
      </w:r>
      <w:r w:rsidR="00A07DF7">
        <w:t>Applications for projects must pertain to one of the four</w:t>
      </w:r>
      <w:r>
        <w:t xml:space="preserve"> missions</w:t>
      </w:r>
      <w:r w:rsidR="00CF7484">
        <w:t xml:space="preserve"> and </w:t>
      </w:r>
      <w:r w:rsidR="00A07DF7">
        <w:t xml:space="preserve">to </w:t>
      </w:r>
      <w:r w:rsidR="004923B1">
        <w:t xml:space="preserve">at least </w:t>
      </w:r>
      <w:r w:rsidR="00A07DF7">
        <w:t xml:space="preserve">one of the </w:t>
      </w:r>
      <w:r w:rsidR="00CF7484">
        <w:t>five areas of focus</w:t>
      </w:r>
      <w:r>
        <w:t xml:space="preserve"> below.  </w:t>
      </w:r>
    </w:p>
    <w:p w14:paraId="7973BC48" w14:textId="0F13E3A4" w:rsidR="000B7631" w:rsidRPr="005846F3" w:rsidRDefault="000B7631" w:rsidP="00574511">
      <w:pPr>
        <w:rPr>
          <w:b/>
          <w:bCs/>
        </w:rPr>
      </w:pPr>
      <w:r>
        <w:rPr>
          <w:b/>
          <w:bCs/>
        </w:rPr>
        <w:t>The project proposal</w:t>
      </w:r>
      <w:r w:rsidRPr="00AD1C5C">
        <w:rPr>
          <w:b/>
          <w:bCs/>
        </w:rPr>
        <w:t xml:space="preserve"> </w:t>
      </w:r>
      <w:r>
        <w:rPr>
          <w:b/>
          <w:bCs/>
        </w:rPr>
        <w:t>must</w:t>
      </w:r>
      <w:r w:rsidRPr="00AD1C5C">
        <w:rPr>
          <w:b/>
          <w:bCs/>
        </w:rPr>
        <w:t xml:space="preserve"> align with </w:t>
      </w:r>
      <w:r>
        <w:rPr>
          <w:b/>
          <w:bCs/>
        </w:rPr>
        <w:t>one of the</w:t>
      </w:r>
      <w:r w:rsidRPr="00AD1C5C">
        <w:rPr>
          <w:b/>
          <w:bCs/>
        </w:rPr>
        <w:t xml:space="preserve"> </w:t>
      </w:r>
      <w:r>
        <w:rPr>
          <w:b/>
          <w:bCs/>
        </w:rPr>
        <w:t>following missions:</w:t>
      </w:r>
    </w:p>
    <w:p w14:paraId="1135418C" w14:textId="77777777" w:rsidR="00D86CC5" w:rsidRDefault="00F27902">
      <w:pPr>
        <w:numPr>
          <w:ilvl w:val="0"/>
          <w:numId w:val="1"/>
        </w:numPr>
        <w:ind w:hanging="360"/>
      </w:pPr>
      <w:r w:rsidRPr="005846F3">
        <w:rPr>
          <w:b/>
          <w:bCs/>
        </w:rPr>
        <w:t>Mission 1</w:t>
      </w:r>
      <w:r>
        <w:t xml:space="preserve"> (Reduce Harm): Advance disease detection, diagnosis, treatment, and prevention</w:t>
      </w:r>
    </w:p>
    <w:p w14:paraId="432058BF" w14:textId="77777777" w:rsidR="00D86CC5" w:rsidRDefault="00F27902">
      <w:pPr>
        <w:numPr>
          <w:ilvl w:val="0"/>
          <w:numId w:val="1"/>
        </w:numPr>
        <w:spacing w:after="0" w:line="259" w:lineRule="auto"/>
        <w:ind w:hanging="360"/>
      </w:pPr>
      <w:r w:rsidRPr="005846F3">
        <w:rPr>
          <w:b/>
          <w:bCs/>
        </w:rPr>
        <w:t>Mission 2</w:t>
      </w:r>
      <w:r>
        <w:t xml:space="preserve"> (Improve Systems and Resources): Strengthen our health care delivery system</w:t>
      </w:r>
    </w:p>
    <w:p w14:paraId="4AF97CC4" w14:textId="77777777" w:rsidR="00D86CC5" w:rsidRDefault="00F27902">
      <w:pPr>
        <w:numPr>
          <w:ilvl w:val="0"/>
          <w:numId w:val="1"/>
        </w:numPr>
        <w:spacing w:after="0"/>
        <w:ind w:hanging="360"/>
      </w:pPr>
      <w:r w:rsidRPr="005846F3">
        <w:rPr>
          <w:b/>
          <w:bCs/>
        </w:rPr>
        <w:t>Mission 3</w:t>
      </w:r>
      <w:r>
        <w:t xml:space="preserve"> (Build Resilience): Care for vulnerable populations</w:t>
      </w:r>
    </w:p>
    <w:p w14:paraId="19416BCC" w14:textId="51215105" w:rsidR="005846F3" w:rsidRDefault="00F27902" w:rsidP="005846F3">
      <w:pPr>
        <w:numPr>
          <w:ilvl w:val="0"/>
          <w:numId w:val="1"/>
        </w:numPr>
        <w:spacing w:after="126"/>
        <w:ind w:hanging="360"/>
      </w:pPr>
      <w:r w:rsidRPr="005846F3">
        <w:rPr>
          <w:b/>
          <w:bCs/>
        </w:rPr>
        <w:t>Mission 4</w:t>
      </w:r>
      <w:r>
        <w:t xml:space="preserve"> (Innovate for the Future): Promote better opportunities for future health and wellbeing</w:t>
      </w:r>
    </w:p>
    <w:p w14:paraId="4A1A0C65" w14:textId="45E13D44" w:rsidR="005846F3" w:rsidRDefault="00176F85" w:rsidP="005846F3">
      <w:pPr>
        <w:rPr>
          <w:b/>
          <w:bCs/>
        </w:rPr>
      </w:pPr>
      <w:r>
        <w:rPr>
          <w:b/>
          <w:bCs/>
        </w:rPr>
        <w:t>The project proposal</w:t>
      </w:r>
      <w:r w:rsidR="00AD1C5C" w:rsidRPr="00AD1C5C">
        <w:rPr>
          <w:b/>
          <w:bCs/>
        </w:rPr>
        <w:t xml:space="preserve"> </w:t>
      </w:r>
      <w:r>
        <w:rPr>
          <w:b/>
          <w:bCs/>
        </w:rPr>
        <w:t>must</w:t>
      </w:r>
      <w:r w:rsidR="00AD1C5C" w:rsidRPr="00AD1C5C">
        <w:rPr>
          <w:b/>
          <w:bCs/>
        </w:rPr>
        <w:t xml:space="preserve"> align with </w:t>
      </w:r>
      <w:r w:rsidR="00AD1C5C">
        <w:rPr>
          <w:b/>
          <w:bCs/>
        </w:rPr>
        <w:t>at least on</w:t>
      </w:r>
      <w:r>
        <w:rPr>
          <w:b/>
          <w:bCs/>
        </w:rPr>
        <w:t>e</w:t>
      </w:r>
      <w:r w:rsidR="00AD1C5C">
        <w:rPr>
          <w:b/>
          <w:bCs/>
        </w:rPr>
        <w:t xml:space="preserve"> of the</w:t>
      </w:r>
      <w:r w:rsidR="00AD1C5C" w:rsidRPr="00AD1C5C">
        <w:rPr>
          <w:b/>
          <w:bCs/>
        </w:rPr>
        <w:t xml:space="preserve"> </w:t>
      </w:r>
      <w:r w:rsidR="000B7631">
        <w:rPr>
          <w:b/>
          <w:bCs/>
        </w:rPr>
        <w:t xml:space="preserve">following </w:t>
      </w:r>
      <w:r w:rsidR="00AD1C5C" w:rsidRPr="00AD1C5C">
        <w:rPr>
          <w:b/>
          <w:bCs/>
        </w:rPr>
        <w:t>topical areas of focus</w:t>
      </w:r>
      <w:r w:rsidR="00AD1C5C">
        <w:rPr>
          <w:b/>
          <w:bCs/>
        </w:rPr>
        <w:t>:</w:t>
      </w:r>
    </w:p>
    <w:p w14:paraId="735C7D7E" w14:textId="5147C9EB" w:rsidR="005846F3" w:rsidRPr="005846F3" w:rsidRDefault="005846F3" w:rsidP="005846F3">
      <w:pPr>
        <w:pStyle w:val="ListParagraph"/>
        <w:numPr>
          <w:ilvl w:val="0"/>
          <w:numId w:val="12"/>
        </w:numPr>
      </w:pPr>
      <w:r w:rsidRPr="005846F3">
        <w:rPr>
          <w:b/>
          <w:bCs/>
        </w:rPr>
        <w:t>Area 1:</w:t>
      </w:r>
      <w:r w:rsidRPr="005846F3">
        <w:t> Asthma </w:t>
      </w:r>
    </w:p>
    <w:p w14:paraId="3E474EDF" w14:textId="31EDB7C8" w:rsidR="005846F3" w:rsidRPr="005846F3" w:rsidRDefault="005846F3" w:rsidP="005846F3">
      <w:pPr>
        <w:pStyle w:val="ListParagraph"/>
        <w:numPr>
          <w:ilvl w:val="0"/>
          <w:numId w:val="12"/>
        </w:numPr>
      </w:pPr>
      <w:r w:rsidRPr="005846F3">
        <w:rPr>
          <w:b/>
          <w:bCs/>
        </w:rPr>
        <w:t>Area 2: </w:t>
      </w:r>
      <w:r w:rsidR="006F175B" w:rsidRPr="00100D80">
        <w:t>Chronic Obstructive Pulmonary Disease</w:t>
      </w:r>
      <w:r w:rsidR="006F175B" w:rsidRPr="005846F3">
        <w:t xml:space="preserve"> </w:t>
      </w:r>
      <w:r w:rsidR="006F175B">
        <w:t>(</w:t>
      </w:r>
      <w:r w:rsidRPr="005846F3">
        <w:t>COPD</w:t>
      </w:r>
      <w:r w:rsidR="006F175B">
        <w:t>)</w:t>
      </w:r>
      <w:r w:rsidRPr="005846F3">
        <w:t> </w:t>
      </w:r>
    </w:p>
    <w:p w14:paraId="50A9A3D7" w14:textId="77777777" w:rsidR="005846F3" w:rsidRPr="005846F3" w:rsidRDefault="005846F3" w:rsidP="005846F3">
      <w:pPr>
        <w:pStyle w:val="ListParagraph"/>
        <w:numPr>
          <w:ilvl w:val="0"/>
          <w:numId w:val="12"/>
        </w:numPr>
      </w:pPr>
      <w:r w:rsidRPr="005846F3">
        <w:rPr>
          <w:b/>
          <w:bCs/>
        </w:rPr>
        <w:t>Area 3:</w:t>
      </w:r>
      <w:r w:rsidRPr="005846F3">
        <w:t> Lung Cancer</w:t>
      </w:r>
    </w:p>
    <w:p w14:paraId="16FF5F5A" w14:textId="2BE09C08" w:rsidR="005846F3" w:rsidRPr="005846F3" w:rsidRDefault="005846F3" w:rsidP="005846F3">
      <w:pPr>
        <w:pStyle w:val="ListParagraph"/>
        <w:numPr>
          <w:ilvl w:val="0"/>
          <w:numId w:val="12"/>
        </w:numPr>
      </w:pPr>
      <w:r w:rsidRPr="005846F3">
        <w:rPr>
          <w:b/>
          <w:bCs/>
        </w:rPr>
        <w:lastRenderedPageBreak/>
        <w:t>Area 4: </w:t>
      </w:r>
      <w:r w:rsidRPr="005846F3">
        <w:t>Infectious Respiratory Disease</w:t>
      </w:r>
      <w:r w:rsidR="009E5C75">
        <w:t xml:space="preserve"> (</w:t>
      </w:r>
      <w:r w:rsidR="00117BBA" w:rsidRPr="00117BBA">
        <w:t>specifically in the area of health promotion and prevention around Pneumococcal pneumonia, influenza, Covid-19, and Respiratory Syncytial Virus</w:t>
      </w:r>
      <w:r w:rsidR="00117BBA">
        <w:t>)</w:t>
      </w:r>
      <w:r w:rsidRPr="005846F3">
        <w:t> </w:t>
      </w:r>
    </w:p>
    <w:p w14:paraId="01CA8B85" w14:textId="5D26683A" w:rsidR="00E83EBF" w:rsidRDefault="005846F3" w:rsidP="00E83EBF">
      <w:pPr>
        <w:pStyle w:val="ListParagraph"/>
        <w:numPr>
          <w:ilvl w:val="0"/>
          <w:numId w:val="12"/>
        </w:numPr>
      </w:pPr>
      <w:r w:rsidRPr="005846F3">
        <w:rPr>
          <w:b/>
          <w:bCs/>
        </w:rPr>
        <w:t>Area 5:</w:t>
      </w:r>
      <w:r w:rsidRPr="005846F3">
        <w:t> </w:t>
      </w:r>
      <w:r w:rsidR="00E83EBF">
        <w:t>Nicotine Smoking/Vaping in Youth (specifically in the area of prevention, cessation and/or examining the effects of nicotine use on lung health)</w:t>
      </w:r>
    </w:p>
    <w:p w14:paraId="5AFEFFE7" w14:textId="2B11F8C5" w:rsidR="00AC1F59" w:rsidRDefault="00AC1F59" w:rsidP="003136C6">
      <w:pPr>
        <w:pStyle w:val="ListParagraph"/>
        <w:ind w:firstLine="0"/>
      </w:pPr>
    </w:p>
    <w:p w14:paraId="358509D2" w14:textId="05FC0CB8" w:rsidR="001976F5" w:rsidRDefault="0073686A" w:rsidP="0073686A">
      <w:pPr>
        <w:spacing w:after="126" w:line="264" w:lineRule="auto"/>
        <w:ind w:left="0" w:firstLine="0"/>
      </w:pPr>
      <w:r>
        <w:t xml:space="preserve">Additionally, </w:t>
      </w:r>
      <w:r w:rsidR="008835E5">
        <w:t xml:space="preserve">projects that align with </w:t>
      </w:r>
      <w:r>
        <w:t>at least 1 of the following research priority areas will be</w:t>
      </w:r>
      <w:r w:rsidR="008835E5">
        <w:t xml:space="preserve"> eligible to</w:t>
      </w:r>
      <w:r>
        <w:t xml:space="preserve"> receive extra points as noted in the scoring rubric</w:t>
      </w:r>
      <w:r w:rsidR="001976F5">
        <w:t xml:space="preserve"> attached below. </w:t>
      </w:r>
    </w:p>
    <w:p w14:paraId="03C83387" w14:textId="77777777" w:rsidR="009A6556" w:rsidRPr="009A6556" w:rsidRDefault="009A6556" w:rsidP="009A6556">
      <w:pPr>
        <w:numPr>
          <w:ilvl w:val="0"/>
          <w:numId w:val="8"/>
        </w:numPr>
        <w:spacing w:after="126" w:line="264" w:lineRule="auto"/>
      </w:pPr>
      <w:r w:rsidRPr="009A6556">
        <w:t>Innovations in how to organize, finance, manage and deliver health care to improve equity, and are accountable to patients and the public in the following areas:</w:t>
      </w:r>
    </w:p>
    <w:p w14:paraId="326D7F1C" w14:textId="77777777" w:rsidR="009A6556" w:rsidRPr="009A6556" w:rsidRDefault="009A6556" w:rsidP="009A6556">
      <w:pPr>
        <w:numPr>
          <w:ilvl w:val="1"/>
          <w:numId w:val="8"/>
        </w:numPr>
        <w:spacing w:after="126" w:line="264" w:lineRule="auto"/>
      </w:pPr>
      <w:r w:rsidRPr="009A6556">
        <w:t>Integration of care (including integrated delivery systems, continuity of care, and/or integration of upstream prevention approaches within health care delivery settings that address the social determinants of health);</w:t>
      </w:r>
    </w:p>
    <w:p w14:paraId="2DB23070" w14:textId="77777777" w:rsidR="009A6556" w:rsidRPr="009A6556" w:rsidRDefault="009A6556" w:rsidP="009A6556">
      <w:pPr>
        <w:numPr>
          <w:ilvl w:val="1"/>
          <w:numId w:val="8"/>
        </w:numPr>
        <w:spacing w:after="126" w:line="264" w:lineRule="auto"/>
      </w:pPr>
      <w:r w:rsidRPr="009A6556">
        <w:t>Primary, home and community-based care;</w:t>
      </w:r>
    </w:p>
    <w:p w14:paraId="27F8F54E" w14:textId="77777777" w:rsidR="009A6556" w:rsidRPr="009A6556" w:rsidRDefault="009A6556" w:rsidP="009A6556">
      <w:pPr>
        <w:numPr>
          <w:ilvl w:val="1"/>
          <w:numId w:val="8"/>
        </w:numPr>
        <w:spacing w:after="126" w:line="264" w:lineRule="auto"/>
      </w:pPr>
      <w:r w:rsidRPr="009A6556">
        <w:t>Long-term care (including nursing home care and care provided in retirement homes and assisted living facilities); and</w:t>
      </w:r>
    </w:p>
    <w:p w14:paraId="14E78928" w14:textId="77777777" w:rsidR="009A6556" w:rsidRPr="009A6556" w:rsidRDefault="009A6556" w:rsidP="009A6556">
      <w:pPr>
        <w:numPr>
          <w:ilvl w:val="1"/>
          <w:numId w:val="8"/>
        </w:numPr>
        <w:spacing w:after="126" w:line="264" w:lineRule="auto"/>
      </w:pPr>
      <w:r w:rsidRPr="009A6556">
        <w:t>The health care workforce (including, funding and remuneration, training and support, such as leadership training incorporating equity, diversity and inclusion, scopes of practice, interdisciplinary collaboration, and data systems for planning).</w:t>
      </w:r>
    </w:p>
    <w:p w14:paraId="11857284" w14:textId="77777777" w:rsidR="009A6556" w:rsidRPr="009A6556" w:rsidRDefault="009A6556" w:rsidP="009A6556">
      <w:pPr>
        <w:numPr>
          <w:ilvl w:val="0"/>
          <w:numId w:val="8"/>
        </w:numPr>
        <w:spacing w:after="126" w:line="264" w:lineRule="auto"/>
      </w:pPr>
      <w:r w:rsidRPr="009A6556">
        <w:t>Implementation, evaluation and/or scale and spread of digital health solutions, data infrastructure and/or analytics, including virtual care technologies (such as e-referral and e-consult), and remote monitoring solutions, that aim to improve health and patient/provider experience outcomes;</w:t>
      </w:r>
    </w:p>
    <w:p w14:paraId="4786E128" w14:textId="77777777" w:rsidR="009A6556" w:rsidRDefault="009A6556" w:rsidP="009A6556">
      <w:pPr>
        <w:numPr>
          <w:ilvl w:val="0"/>
          <w:numId w:val="8"/>
        </w:numPr>
        <w:spacing w:after="126" w:line="264" w:lineRule="auto"/>
      </w:pPr>
      <w:r w:rsidRPr="009A6556">
        <w:t>Designing, implementing and/or evaluating anti-racist, anti-discriminatory, diverse and/or inclusive health care delivery systems and/or service delivery models that advance the Quadruple Aim and health equity for all</w:t>
      </w:r>
    </w:p>
    <w:p w14:paraId="4F5EE07F" w14:textId="38BD4AF0" w:rsidR="009A6556" w:rsidRDefault="009A6556" w:rsidP="009A6556">
      <w:pPr>
        <w:numPr>
          <w:ilvl w:val="0"/>
          <w:numId w:val="8"/>
        </w:numPr>
        <w:spacing w:after="126" w:line="264" w:lineRule="auto"/>
      </w:pPr>
      <w:r w:rsidRPr="009A6556">
        <w:t>Advancing sustainable, climate-resilient and/or low-carbon health care systems, organizations, and service delivery models.</w:t>
      </w:r>
    </w:p>
    <w:p w14:paraId="64E12A12" w14:textId="3849AD3F" w:rsidR="009A6556" w:rsidRPr="009A6556" w:rsidRDefault="009A6556" w:rsidP="0073686A">
      <w:pPr>
        <w:spacing w:after="126" w:line="264" w:lineRule="auto"/>
        <w:ind w:left="0" w:firstLine="0"/>
        <w:rPr>
          <w:i/>
          <w:iCs/>
        </w:rPr>
      </w:pPr>
      <w:r w:rsidRPr="009A6556">
        <w:rPr>
          <w:i/>
          <w:iCs/>
        </w:rPr>
        <w:t>* These priorities are based on those described by the </w:t>
      </w:r>
      <w:hyperlink r:id="rId8" w:tgtFrame="_blank" w:history="1">
        <w:r w:rsidRPr="009A6556">
          <w:rPr>
            <w:rStyle w:val="Hyperlink"/>
            <w:i/>
            <w:iCs/>
          </w:rPr>
          <w:t>CIHR Institute of Health Services and Policy Research</w:t>
        </w:r>
      </w:hyperlink>
    </w:p>
    <w:p w14:paraId="4EE7F893" w14:textId="257952B0" w:rsidR="00D86CC5" w:rsidRDefault="00F27902">
      <w:pPr>
        <w:spacing w:after="156"/>
        <w:ind w:left="0" w:firstLine="0"/>
      </w:pPr>
      <w:r>
        <w:lastRenderedPageBreak/>
        <w:t>This year, a total of $</w:t>
      </w:r>
      <w:r w:rsidR="00D00420">
        <w:t>6</w:t>
      </w:r>
      <w:r>
        <w:t xml:space="preserve">0,000 can be awarded. Depending on the number and quality of applications received, and at the discretion of the LungNSPEI </w:t>
      </w:r>
      <w:r w:rsidR="00671117">
        <w:t>and the Lung Health Foundation</w:t>
      </w:r>
      <w:r>
        <w:t xml:space="preserve">, one grant may be awarded for the total amount or multiple grants could be awarded to several applicants.  </w:t>
      </w:r>
    </w:p>
    <w:p w14:paraId="343800F6" w14:textId="5048F7B5" w:rsidR="00D86CC5" w:rsidRDefault="0092035D">
      <w:pPr>
        <w:ind w:left="0" w:right="115" w:firstLine="0"/>
      </w:pPr>
      <w:r>
        <w:t>We have made</w:t>
      </w:r>
      <w:r w:rsidR="00F27902">
        <w:t xml:space="preserve"> knowledge translation (KT) a fundamental part of the Legacy Research Grant. </w:t>
      </w:r>
      <w:r>
        <w:t>Therefore, w</w:t>
      </w:r>
      <w:r w:rsidR="00F27902">
        <w:t xml:space="preserve">e will require applicants to provide either an End of Grant KT or Integrated KT plan (as per </w:t>
      </w:r>
      <w:r w:rsidR="00F27902">
        <w:rPr>
          <w:color w:val="0562C1"/>
          <w:u w:val="single" w:color="0562C1"/>
        </w:rPr>
        <w:t>CIHR guidelines</w:t>
      </w:r>
      <w:r w:rsidR="00F27902">
        <w:t xml:space="preserve">) as part of their application.  </w:t>
      </w:r>
    </w:p>
    <w:p w14:paraId="643E9C74" w14:textId="77777777" w:rsidR="00D00420" w:rsidRDefault="00D00420">
      <w:pPr>
        <w:spacing w:after="156" w:line="266" w:lineRule="auto"/>
        <w:ind w:left="-5" w:hanging="10"/>
        <w:rPr>
          <w:b/>
        </w:rPr>
      </w:pPr>
    </w:p>
    <w:p w14:paraId="44C5B409" w14:textId="3F8120D1" w:rsidR="00D00420" w:rsidRPr="00D00420" w:rsidRDefault="00D00420">
      <w:pPr>
        <w:spacing w:after="156" w:line="266" w:lineRule="auto"/>
        <w:ind w:left="-5" w:hanging="10"/>
        <w:rPr>
          <w:b/>
          <w:bCs/>
        </w:rPr>
      </w:pPr>
      <w:r w:rsidRPr="00D00420">
        <w:rPr>
          <w:b/>
          <w:bCs/>
        </w:rPr>
        <w:t>Letter of in</w:t>
      </w:r>
      <w:r w:rsidR="0064241C">
        <w:rPr>
          <w:b/>
          <w:bCs/>
        </w:rPr>
        <w:t xml:space="preserve">tent </w:t>
      </w:r>
      <w:r w:rsidRPr="00D00420">
        <w:rPr>
          <w:b/>
          <w:bCs/>
        </w:rPr>
        <w:t xml:space="preserve">will be accepted until January </w:t>
      </w:r>
      <w:r w:rsidR="00D900D1">
        <w:rPr>
          <w:b/>
          <w:bCs/>
        </w:rPr>
        <w:t>9</w:t>
      </w:r>
      <w:r w:rsidRPr="00D00420">
        <w:rPr>
          <w:b/>
          <w:bCs/>
        </w:rPr>
        <w:t>, 2026 and applicants who are invited to apply for the grant will be notified by January 1</w:t>
      </w:r>
      <w:r w:rsidR="00D900D1">
        <w:rPr>
          <w:b/>
          <w:bCs/>
        </w:rPr>
        <w:t>6</w:t>
      </w:r>
      <w:r w:rsidRPr="00D00420">
        <w:rPr>
          <w:b/>
          <w:bCs/>
        </w:rPr>
        <w:t xml:space="preserve">, 2026. </w:t>
      </w:r>
    </w:p>
    <w:p w14:paraId="6389A3DF" w14:textId="5C64215A" w:rsidR="00D86CC5" w:rsidRDefault="00F27902">
      <w:pPr>
        <w:spacing w:after="156" w:line="266" w:lineRule="auto"/>
        <w:ind w:left="-5" w:hanging="10"/>
      </w:pPr>
      <w:r>
        <w:rPr>
          <w:b/>
        </w:rPr>
        <w:t xml:space="preserve">Electronic versions of completed applications (see attached) must be received by email </w:t>
      </w:r>
      <w:r w:rsidR="00D3380D">
        <w:rPr>
          <w:b/>
        </w:rPr>
        <w:t xml:space="preserve">to </w:t>
      </w:r>
      <w:hyperlink r:id="rId9" w:history="1">
        <w:r w:rsidR="00640113" w:rsidRPr="00640113">
          <w:rPr>
            <w:rStyle w:val="Hyperlink"/>
            <w:b/>
          </w:rPr>
          <w:t>mailto:jennifermackenzie@lungnspei.ca</w:t>
        </w:r>
      </w:hyperlink>
      <w:r w:rsidR="00640113">
        <w:rPr>
          <w:b/>
        </w:rPr>
        <w:t xml:space="preserve"> </w:t>
      </w:r>
      <w:r>
        <w:rPr>
          <w:b/>
        </w:rPr>
        <w:t xml:space="preserve">prior to </w:t>
      </w:r>
      <w:r w:rsidR="0092290B">
        <w:rPr>
          <w:b/>
        </w:rPr>
        <w:t xml:space="preserve">Friday, </w:t>
      </w:r>
      <w:r w:rsidR="00D00420">
        <w:rPr>
          <w:b/>
        </w:rPr>
        <w:t xml:space="preserve">February </w:t>
      </w:r>
      <w:r w:rsidR="00D900D1">
        <w:rPr>
          <w:b/>
        </w:rPr>
        <w:t>27,</w:t>
      </w:r>
      <w:r w:rsidR="00D00420">
        <w:rPr>
          <w:b/>
        </w:rPr>
        <w:t xml:space="preserve"> 2026 </w:t>
      </w:r>
      <w:r>
        <w:rPr>
          <w:b/>
        </w:rPr>
        <w:t>at 4:30 p.m.</w:t>
      </w:r>
      <w:r>
        <w:t xml:space="preserve"> Consideration will not be given to any applications received after this time.  </w:t>
      </w:r>
    </w:p>
    <w:p w14:paraId="32609F4B" w14:textId="3D1980B7" w:rsidR="00D86CC5" w:rsidRDefault="00D00420">
      <w:pPr>
        <w:spacing w:after="166"/>
        <w:ind w:left="0" w:firstLine="0"/>
      </w:pPr>
      <w:r>
        <w:t xml:space="preserve">Applications </w:t>
      </w:r>
      <w:r w:rsidR="00F27902">
        <w:t xml:space="preserve">found to meet established criteria (eligibility and completeness) will be reviewed by an independent Scientific Review Committee. This Committee will make recommendations to the </w:t>
      </w:r>
      <w:r w:rsidR="000D2B1D">
        <w:t xml:space="preserve">LungNSPEI </w:t>
      </w:r>
      <w:r w:rsidR="00F27902">
        <w:t>Board of Directors by</w:t>
      </w:r>
      <w:r w:rsidR="000D2B1D">
        <w:t xml:space="preserve"> </w:t>
      </w:r>
      <w:r w:rsidR="0076572D">
        <w:t>March</w:t>
      </w:r>
      <w:r w:rsidR="00D900D1">
        <w:t>,</w:t>
      </w:r>
      <w:r w:rsidR="000D2B1D">
        <w:t xml:space="preserve"> 202</w:t>
      </w:r>
      <w:r>
        <w:t>6</w:t>
      </w:r>
      <w:r w:rsidR="00F27902">
        <w:t xml:space="preserve">. </w:t>
      </w:r>
      <w:r w:rsidR="000D2B1D">
        <w:t xml:space="preserve">The LungNSPEI </w:t>
      </w:r>
      <w:r w:rsidR="00F27902">
        <w:t>Board of Directors will make the final decision regarding the awarding of the grants</w:t>
      </w:r>
      <w:r>
        <w:t>, and will notify successful applicants as soon as possible</w:t>
      </w:r>
      <w:r w:rsidR="00F27902">
        <w:t xml:space="preserve">. Written notification will be sent to all applicants to notify them of the decision for their application.  </w:t>
      </w:r>
    </w:p>
    <w:p w14:paraId="3FCBCEB2" w14:textId="280E8928" w:rsidR="00D86CC5" w:rsidRDefault="00F27902">
      <w:pPr>
        <w:spacing w:after="211"/>
        <w:ind w:left="0" w:firstLine="0"/>
      </w:pPr>
      <w:r>
        <w:t>Full details of this year’s competition are attached. These details and the application are also available online at:</w:t>
      </w:r>
      <w:r w:rsidR="000D2B1D">
        <w:rPr>
          <w:color w:val="0562C1"/>
          <w:u w:val="single" w:color="0562C1"/>
        </w:rPr>
        <w:t xml:space="preserve"> </w:t>
      </w:r>
      <w:r w:rsidR="000D2B1D" w:rsidRPr="000D2B1D">
        <w:rPr>
          <w:color w:val="0562C1"/>
          <w:u w:val="single" w:color="0562C1"/>
        </w:rPr>
        <w:t>https://www.lungnspei.ca/application-process</w:t>
      </w:r>
      <w:r>
        <w:t xml:space="preserve">. </w:t>
      </w:r>
    </w:p>
    <w:p w14:paraId="19A3FA1B" w14:textId="77777777" w:rsidR="00CF285A" w:rsidRDefault="00F27902" w:rsidP="009A6556">
      <w:pPr>
        <w:spacing w:after="0" w:line="240" w:lineRule="auto"/>
        <w:ind w:left="0" w:right="1771" w:firstLine="0"/>
        <w:contextualSpacing/>
      </w:pPr>
      <w:r>
        <w:t xml:space="preserve">For more information about the Legacy Research Grant, please contact: </w:t>
      </w:r>
      <w:r w:rsidR="00AD65A8">
        <w:t xml:space="preserve"> </w:t>
      </w:r>
    </w:p>
    <w:p w14:paraId="26707152" w14:textId="77777777" w:rsidR="00CF285A" w:rsidRDefault="00CF285A" w:rsidP="009A6556">
      <w:pPr>
        <w:spacing w:after="0" w:line="240" w:lineRule="auto"/>
        <w:ind w:left="0" w:right="1771" w:firstLine="0"/>
        <w:contextualSpacing/>
      </w:pPr>
    </w:p>
    <w:p w14:paraId="08C56353" w14:textId="2089653E" w:rsidR="00D86CC5" w:rsidRDefault="00640113" w:rsidP="009A6556">
      <w:pPr>
        <w:spacing w:after="0" w:line="240" w:lineRule="auto"/>
        <w:ind w:left="0" w:right="1771" w:firstLine="0"/>
        <w:contextualSpacing/>
      </w:pPr>
      <w:r>
        <w:rPr>
          <w:b/>
          <w:bCs/>
        </w:rPr>
        <w:t>Jennifer MacKenzie. Programs Coordinator</w:t>
      </w:r>
    </w:p>
    <w:p w14:paraId="178026C5" w14:textId="20C27584" w:rsidR="00D86CC5" w:rsidRDefault="00F27902" w:rsidP="009A6556">
      <w:pPr>
        <w:spacing w:after="0" w:line="240" w:lineRule="auto"/>
        <w:ind w:left="0" w:firstLine="0"/>
        <w:contextualSpacing/>
      </w:pPr>
      <w:r>
        <w:t xml:space="preserve">Email: </w:t>
      </w:r>
      <w:r w:rsidR="00640113">
        <w:t>JenniferMackenzie</w:t>
      </w:r>
      <w:r>
        <w:t>@lungnspei.ca</w:t>
      </w:r>
    </w:p>
    <w:p w14:paraId="635EEE54" w14:textId="0B6641F9" w:rsidR="009A6556" w:rsidRDefault="00F27902" w:rsidP="008B3CBA">
      <w:pPr>
        <w:ind w:left="0" w:firstLine="0"/>
      </w:pPr>
      <w:r>
        <w:t xml:space="preserve">Phone: (902) 443-8141 ext. </w:t>
      </w:r>
      <w:r w:rsidR="00640113">
        <w:t>28</w:t>
      </w:r>
    </w:p>
    <w:p w14:paraId="07A69BEF" w14:textId="77777777" w:rsidR="0092035D" w:rsidRPr="008B3CBA" w:rsidRDefault="0092035D" w:rsidP="008B3CBA">
      <w:pPr>
        <w:ind w:left="0" w:firstLine="0"/>
      </w:pPr>
    </w:p>
    <w:p w14:paraId="63D6C1E9" w14:textId="77777777" w:rsidR="00AE4AA4" w:rsidRDefault="00AE4AA4">
      <w:pPr>
        <w:spacing w:after="310" w:line="259" w:lineRule="auto"/>
        <w:ind w:left="17" w:right="2" w:hanging="10"/>
        <w:jc w:val="center"/>
        <w:rPr>
          <w:b/>
          <w:sz w:val="28"/>
          <w:u w:val="single" w:color="000000"/>
        </w:rPr>
      </w:pPr>
    </w:p>
    <w:p w14:paraId="05C84B64" w14:textId="77777777" w:rsidR="00AE4AA4" w:rsidRDefault="00AE4AA4">
      <w:pPr>
        <w:spacing w:after="310" w:line="259" w:lineRule="auto"/>
        <w:ind w:left="17" w:right="2" w:hanging="10"/>
        <w:jc w:val="center"/>
        <w:rPr>
          <w:b/>
          <w:sz w:val="28"/>
          <w:u w:val="single" w:color="000000"/>
        </w:rPr>
      </w:pPr>
    </w:p>
    <w:p w14:paraId="28C05493" w14:textId="40D9FCE9" w:rsidR="00D86CC5" w:rsidRDefault="00F27902">
      <w:pPr>
        <w:spacing w:after="310" w:line="259" w:lineRule="auto"/>
        <w:ind w:left="17" w:right="2" w:hanging="10"/>
        <w:jc w:val="center"/>
      </w:pPr>
      <w:r>
        <w:rPr>
          <w:b/>
          <w:sz w:val="28"/>
          <w:u w:val="single" w:color="000000"/>
        </w:rPr>
        <w:lastRenderedPageBreak/>
        <w:t>202</w:t>
      </w:r>
      <w:r w:rsidR="00640113">
        <w:rPr>
          <w:b/>
          <w:sz w:val="28"/>
          <w:u w:val="single" w:color="000000"/>
        </w:rPr>
        <w:t>5/26</w:t>
      </w:r>
      <w:r>
        <w:rPr>
          <w:b/>
          <w:sz w:val="28"/>
          <w:u w:val="single" w:color="000000"/>
        </w:rPr>
        <w:t xml:space="preserve"> Legacy Research Grant Competition: Application Guidelines</w:t>
      </w:r>
      <w:r>
        <w:rPr>
          <w:b/>
          <w:sz w:val="28"/>
        </w:rPr>
        <w:t xml:space="preserve"> </w:t>
      </w:r>
    </w:p>
    <w:p w14:paraId="75794997" w14:textId="77777777" w:rsidR="00D86CC5" w:rsidRDefault="00F27902">
      <w:pPr>
        <w:pStyle w:val="Heading1"/>
        <w:ind w:left="-5"/>
      </w:pPr>
      <w:r>
        <w:t xml:space="preserve">Eligibility  </w:t>
      </w:r>
    </w:p>
    <w:p w14:paraId="49091CEB" w14:textId="77777777" w:rsidR="00D86CC5" w:rsidRDefault="00F27902">
      <w:pPr>
        <w:spacing w:after="187"/>
        <w:ind w:left="0" w:firstLine="0"/>
      </w:pPr>
      <w:r>
        <w:t xml:space="preserve">To be eligible to apply, the Principal Investigator must: </w:t>
      </w:r>
    </w:p>
    <w:p w14:paraId="7DA72EF8" w14:textId="77777777" w:rsidR="00D86CC5" w:rsidRDefault="00F27902">
      <w:pPr>
        <w:numPr>
          <w:ilvl w:val="0"/>
          <w:numId w:val="2"/>
        </w:numPr>
        <w:ind w:hanging="360"/>
      </w:pPr>
      <w:r>
        <w:t xml:space="preserve">Be a Canadian citizen, a permanent resident of Canada or a Protected Person under subsection 95(2) of the Immigration and Refugee Protection Act (Canada); </w:t>
      </w:r>
      <w:r>
        <w:rPr>
          <w:u w:val="single" w:color="000000"/>
        </w:rPr>
        <w:t>and</w:t>
      </w:r>
    </w:p>
    <w:p w14:paraId="11C1EADD" w14:textId="77777777" w:rsidR="00D86CC5" w:rsidRDefault="00F27902">
      <w:pPr>
        <w:numPr>
          <w:ilvl w:val="0"/>
          <w:numId w:val="2"/>
        </w:numPr>
        <w:spacing w:after="133"/>
        <w:ind w:hanging="360"/>
      </w:pPr>
      <w:r>
        <w:t>Hold an academic appointment with any Nova Scotia academic institution that has a national granting council (e.g., CIHR, SSHRC, NSERC) eligibility to conduct peer-reviewed health research. Applicants without academic appointments may collaborate with other investigators holding valid academic appointments.</w:t>
      </w:r>
    </w:p>
    <w:p w14:paraId="34549F68" w14:textId="4F311596" w:rsidR="00831335" w:rsidRPr="00AE4AA4" w:rsidRDefault="003136C6">
      <w:pPr>
        <w:numPr>
          <w:ilvl w:val="0"/>
          <w:numId w:val="2"/>
        </w:numPr>
        <w:spacing w:after="133"/>
        <w:ind w:hanging="360"/>
        <w:rPr>
          <w:color w:val="auto"/>
        </w:rPr>
      </w:pPr>
      <w:r w:rsidRPr="00AE4AA4">
        <w:rPr>
          <w:rFonts w:ascii="Helvetica" w:hAnsi="Helvetica"/>
          <w:color w:val="auto"/>
          <w:sz w:val="21"/>
          <w:szCs w:val="21"/>
        </w:rPr>
        <w:t>Not</w:t>
      </w:r>
      <w:r w:rsidR="00100D80" w:rsidRPr="00AE4AA4">
        <w:rPr>
          <w:rFonts w:ascii="Helvetica" w:hAnsi="Helvetica"/>
          <w:color w:val="auto"/>
          <w:sz w:val="21"/>
          <w:szCs w:val="21"/>
        </w:rPr>
        <w:t xml:space="preserve"> received funding from the Lung Health Foundation in the 2025-2026 grant cycle.</w:t>
      </w:r>
    </w:p>
    <w:p w14:paraId="4A2C9245" w14:textId="633C0FC6" w:rsidR="00100D80" w:rsidRPr="00AE4AA4" w:rsidRDefault="003136C6">
      <w:pPr>
        <w:numPr>
          <w:ilvl w:val="0"/>
          <w:numId w:val="2"/>
        </w:numPr>
        <w:spacing w:after="133"/>
        <w:ind w:hanging="360"/>
        <w:rPr>
          <w:color w:val="auto"/>
        </w:rPr>
      </w:pPr>
      <w:r w:rsidRPr="00AE4AA4">
        <w:rPr>
          <w:rFonts w:ascii="Helvetica" w:hAnsi="Helvetica"/>
          <w:color w:val="auto"/>
          <w:sz w:val="21"/>
          <w:szCs w:val="21"/>
        </w:rPr>
        <w:t>N</w:t>
      </w:r>
      <w:r w:rsidR="00100D80" w:rsidRPr="00AE4AA4">
        <w:rPr>
          <w:rFonts w:ascii="Helvetica" w:hAnsi="Helvetica"/>
          <w:color w:val="auto"/>
          <w:sz w:val="21"/>
          <w:szCs w:val="21"/>
        </w:rPr>
        <w:t>ot hold funds from the tobacco industry.</w:t>
      </w:r>
    </w:p>
    <w:p w14:paraId="575BE30C" w14:textId="55C06BA2" w:rsidR="00D86CC5" w:rsidRDefault="00F27902">
      <w:pPr>
        <w:spacing w:after="160"/>
        <w:ind w:left="0" w:firstLine="0"/>
      </w:pPr>
      <w:r>
        <w:t>Applicants who have been previously awarded a Legacy Research Grant from LungNSPEI in 202</w:t>
      </w:r>
      <w:r w:rsidR="00640113">
        <w:t xml:space="preserve">3 </w:t>
      </w:r>
      <w:r>
        <w:t>or 202</w:t>
      </w:r>
      <w:r w:rsidR="00640113">
        <w:t>4</w:t>
      </w:r>
      <w:r>
        <w:t xml:space="preserve"> and have not submitted a progress report are not eligible for this competition. </w:t>
      </w:r>
    </w:p>
    <w:p w14:paraId="7B221720" w14:textId="77777777" w:rsidR="00D86CC5" w:rsidRDefault="00F27902">
      <w:pPr>
        <w:pStyle w:val="Heading1"/>
        <w:spacing w:after="208"/>
        <w:ind w:left="-5"/>
      </w:pPr>
      <w:r>
        <w:t xml:space="preserve">Special Instructions </w:t>
      </w:r>
    </w:p>
    <w:p w14:paraId="65DE29AC" w14:textId="57F84461" w:rsidR="00D86CC5" w:rsidRDefault="00F27902">
      <w:pPr>
        <w:numPr>
          <w:ilvl w:val="0"/>
          <w:numId w:val="3"/>
        </w:numPr>
        <w:ind w:hanging="360"/>
      </w:pPr>
      <w:r>
        <w:t>Please include a recent curriculum vitae (CV) for all investigators and a list</w:t>
      </w:r>
      <w:r w:rsidR="00AE4AA4">
        <w:t xml:space="preserve"> of</w:t>
      </w:r>
      <w:r>
        <w:t xml:space="preserve"> publications in the last five (5) years for each investigator. It is preferred that investigators append their completed CIHR CCVs (</w:t>
      </w:r>
      <w:r>
        <w:rPr>
          <w:color w:val="0562C1"/>
          <w:u w:val="single" w:color="0562C1"/>
        </w:rPr>
        <w:t>https://ccv-cvc.ca/</w:t>
      </w:r>
      <w:r>
        <w:t>) to fulfil this requirement.</w:t>
      </w:r>
    </w:p>
    <w:p w14:paraId="16F19FDA" w14:textId="77777777" w:rsidR="00D86CC5" w:rsidRDefault="00F27902">
      <w:pPr>
        <w:numPr>
          <w:ilvl w:val="0"/>
          <w:numId w:val="3"/>
        </w:numPr>
        <w:ind w:hanging="360"/>
      </w:pPr>
      <w:r>
        <w:t>Letters of support from co-applicants should be included that identify the nature of their involvement in the research.</w:t>
      </w:r>
    </w:p>
    <w:p w14:paraId="4E8E250B" w14:textId="77777777" w:rsidR="00D86CC5" w:rsidRDefault="00F27902">
      <w:pPr>
        <w:numPr>
          <w:ilvl w:val="0"/>
          <w:numId w:val="3"/>
        </w:numPr>
        <w:ind w:hanging="360"/>
      </w:pPr>
      <w:r>
        <w:t>References, tables, and figures should be appended to the application. Tables and figures should not exceed two (2) pages.</w:t>
      </w:r>
    </w:p>
    <w:p w14:paraId="3E2FEF56" w14:textId="77777777" w:rsidR="00D86CC5" w:rsidRDefault="00F27902">
      <w:pPr>
        <w:numPr>
          <w:ilvl w:val="0"/>
          <w:numId w:val="3"/>
        </w:numPr>
        <w:ind w:hanging="360"/>
      </w:pPr>
      <w:r>
        <w:t>Acceptance of a grant constitutes an agreement that approval of the appropriate Research Ethics Board will be sought and that all research conducted adheres to the TriCouncil Policy Statement: Ethical Conduct for Research Involving Human–TCPS 2 (2018).</w:t>
      </w:r>
    </w:p>
    <w:p w14:paraId="736782D2" w14:textId="77777777" w:rsidR="00CF285A" w:rsidRDefault="00F27902" w:rsidP="00CF285A">
      <w:pPr>
        <w:numPr>
          <w:ilvl w:val="0"/>
          <w:numId w:val="3"/>
        </w:numPr>
        <w:spacing w:after="175"/>
        <w:ind w:hanging="360"/>
      </w:pPr>
      <w:r>
        <w:t>At least five (5) percent of your requested funds must be dedicated to plan</w:t>
      </w:r>
      <w:r w:rsidR="000D2B1D">
        <w:t>n</w:t>
      </w:r>
      <w:r>
        <w:t xml:space="preserve">ed knowledge translation (KT) (e.g., published article/s, website, infographic, stakeholder webinar). This will ensure the research projects we are funding have clear, measurable goals that have impacts for society and policymaking. </w:t>
      </w:r>
    </w:p>
    <w:p w14:paraId="14576898" w14:textId="75B9EAA1" w:rsidR="00CF7484" w:rsidRPr="00AB522A" w:rsidRDefault="00CF7484" w:rsidP="00AB522A">
      <w:pPr>
        <w:numPr>
          <w:ilvl w:val="0"/>
          <w:numId w:val="3"/>
        </w:numPr>
        <w:spacing w:after="175"/>
        <w:rPr>
          <w:lang w:val="en-CA"/>
        </w:rPr>
      </w:pPr>
      <w:r w:rsidRPr="00AB522A">
        <w:lastRenderedPageBreak/>
        <w:t>Please provide a headshot, bio and a quote</w:t>
      </w:r>
      <w:r w:rsidR="00AB522A" w:rsidRPr="00AB522A">
        <w:t xml:space="preserve"> </w:t>
      </w:r>
      <w:r w:rsidR="00AB522A" w:rsidRPr="00AB522A">
        <w:rPr>
          <w:lang w:val="en-CA"/>
        </w:rPr>
        <w:t>that highlight</w:t>
      </w:r>
      <w:r w:rsidR="00AB522A">
        <w:rPr>
          <w:lang w:val="en-CA"/>
        </w:rPr>
        <w:t>s</w:t>
      </w:r>
      <w:r w:rsidR="00AB522A" w:rsidRPr="00AB522A">
        <w:rPr>
          <w:lang w:val="en-CA"/>
        </w:rPr>
        <w:t xml:space="preserve"> the importance of the funding</w:t>
      </w:r>
      <w:r w:rsidR="00574511">
        <w:rPr>
          <w:lang w:val="en-CA"/>
        </w:rPr>
        <w:t xml:space="preserve"> targeted to non-expert audiences</w:t>
      </w:r>
      <w:r w:rsidR="00AB522A" w:rsidRPr="00AB522A">
        <w:rPr>
          <w:lang w:val="en-CA"/>
        </w:rPr>
        <w:t>: for advancing your project, OR in contributing to respiratory research, OR in supporting the broader impact of your work.</w:t>
      </w:r>
    </w:p>
    <w:p w14:paraId="4FFD9600" w14:textId="3A694421" w:rsidR="00D86CC5" w:rsidRDefault="00F27902" w:rsidP="00CF285A">
      <w:pPr>
        <w:spacing w:after="175"/>
      </w:pPr>
      <w:r w:rsidRPr="00CF285A">
        <w:rPr>
          <w:b/>
        </w:rPr>
        <w:t xml:space="preserve">Scientific Review Process </w:t>
      </w:r>
    </w:p>
    <w:p w14:paraId="4E705D15" w14:textId="77777777" w:rsidR="00D86CC5" w:rsidRDefault="00F27902">
      <w:pPr>
        <w:numPr>
          <w:ilvl w:val="0"/>
          <w:numId w:val="3"/>
        </w:numPr>
        <w:ind w:hanging="360"/>
      </w:pPr>
      <w:r>
        <w:t>The independent Scientific Review Committee will provide rankings of the applications based on the project description, relevance, merit, and budget (see attached rubric).</w:t>
      </w:r>
    </w:p>
    <w:p w14:paraId="47AFDBB9" w14:textId="77777777" w:rsidR="00D86CC5" w:rsidRDefault="00F27902">
      <w:pPr>
        <w:pStyle w:val="Heading1"/>
        <w:spacing w:after="122"/>
        <w:ind w:left="-5"/>
      </w:pPr>
      <w:r>
        <w:t xml:space="preserve">Reporting </w:t>
      </w:r>
    </w:p>
    <w:p w14:paraId="408D3407" w14:textId="77777777" w:rsidR="00D86CC5" w:rsidRDefault="00F27902">
      <w:pPr>
        <w:numPr>
          <w:ilvl w:val="0"/>
          <w:numId w:val="4"/>
        </w:numPr>
        <w:ind w:hanging="360"/>
      </w:pPr>
      <w:r>
        <w:t>Grants may be used for operating expenses, equipment, or the employment of technicians, research assistants, and/or research trainees. Grants may not be used to support investigators identified in the application or for indirect costs (e.g., overhead costs).</w:t>
      </w:r>
    </w:p>
    <w:p w14:paraId="0411D8FF" w14:textId="77777777" w:rsidR="00D86CC5" w:rsidRDefault="00F27902">
      <w:pPr>
        <w:numPr>
          <w:ilvl w:val="0"/>
          <w:numId w:val="4"/>
        </w:numPr>
        <w:ind w:hanging="360"/>
      </w:pPr>
      <w:r>
        <w:t>Salaries for grant-employed staff should be in line with those used for employees in the Grantee’s institution.</w:t>
      </w:r>
    </w:p>
    <w:p w14:paraId="3BBE6A0E" w14:textId="22A7B2D3" w:rsidR="00D86CC5" w:rsidRDefault="00F27902">
      <w:pPr>
        <w:numPr>
          <w:ilvl w:val="0"/>
          <w:numId w:val="4"/>
        </w:numPr>
        <w:ind w:hanging="360"/>
      </w:pPr>
      <w:r>
        <w:t xml:space="preserve">A financial statement of all grant related expenditures and unspent balances must be submitted to LungNSPEI before </w:t>
      </w:r>
      <w:r w:rsidR="00D900D1">
        <w:t>March</w:t>
      </w:r>
      <w:r w:rsidR="00640113">
        <w:t xml:space="preserve"> 31, 202</w:t>
      </w:r>
      <w:r w:rsidR="00D900D1">
        <w:t>7</w:t>
      </w:r>
      <w:r>
        <w:t xml:space="preserve">. Unspent balances will normally remain to the credit of the Grantee for a period of time determined by LungNSPEI for purpose of the original grant. Unspent balances after that period will be returned to LungNSPEI. If a financial statement is not submitted to LungNSPEI by </w:t>
      </w:r>
      <w:r w:rsidR="00D900D1">
        <w:t>June</w:t>
      </w:r>
      <w:r w:rsidR="00471B7D">
        <w:t xml:space="preserve"> 30</w:t>
      </w:r>
      <w:r>
        <w:t>, 202</w:t>
      </w:r>
      <w:r w:rsidR="00640113">
        <w:t>7</w:t>
      </w:r>
      <w:r>
        <w:t>, funds must be immediately returned to LungNSPEI.</w:t>
      </w:r>
    </w:p>
    <w:p w14:paraId="12F77680" w14:textId="77777777" w:rsidR="00D86CC5" w:rsidRDefault="00F27902">
      <w:pPr>
        <w:numPr>
          <w:ilvl w:val="0"/>
          <w:numId w:val="4"/>
        </w:numPr>
        <w:ind w:hanging="360"/>
      </w:pPr>
      <w:r>
        <w:t>If for any reason the Grantee is unable to carry out the terms of the grant, they must promptly notify LungNSPEI.</w:t>
      </w:r>
    </w:p>
    <w:p w14:paraId="152F6745" w14:textId="2EA8A80C" w:rsidR="008B3CBA" w:rsidRDefault="00F27902" w:rsidP="008B3CBA">
      <w:pPr>
        <w:numPr>
          <w:ilvl w:val="0"/>
          <w:numId w:val="4"/>
        </w:numPr>
        <w:spacing w:after="214"/>
        <w:ind w:hanging="360"/>
      </w:pPr>
      <w:r>
        <w:t xml:space="preserve">Recipients of the Legacy grants must submit a progress report by </w:t>
      </w:r>
      <w:r w:rsidR="00D900D1">
        <w:t>March 31, 2027</w:t>
      </w:r>
      <w:r>
        <w:t xml:space="preserve"> (a template will be provided). The report should include a list</w:t>
      </w:r>
      <w:r w:rsidR="000D2B1D">
        <w:t xml:space="preserve"> of</w:t>
      </w:r>
      <w:r>
        <w:t xml:space="preserve"> KT activities completed or planned and any anticipated or successful grant applications arising from the work supported by </w:t>
      </w:r>
      <w:r w:rsidR="00BB08EA">
        <w:t>this</w:t>
      </w:r>
      <w:r w:rsidR="00BB08EA" w:rsidRPr="00BB08EA">
        <w:t xml:space="preserve"> </w:t>
      </w:r>
      <w:r w:rsidR="00D4176B">
        <w:t xml:space="preserve">partnership between </w:t>
      </w:r>
      <w:r>
        <w:t>LungNSPEI</w:t>
      </w:r>
      <w:r w:rsidR="00D4176B">
        <w:t xml:space="preserve"> and the </w:t>
      </w:r>
      <w:r w:rsidR="00D4176B" w:rsidRPr="00BB08EA">
        <w:t>Lung Health Foundation</w:t>
      </w:r>
      <w:r>
        <w:t>.</w:t>
      </w:r>
    </w:p>
    <w:p w14:paraId="550C03A9" w14:textId="554362BA" w:rsidR="00D86CC5" w:rsidRPr="008B3CBA" w:rsidRDefault="00F27902" w:rsidP="008B3CBA">
      <w:pPr>
        <w:spacing w:after="214"/>
        <w:ind w:left="345" w:firstLine="0"/>
        <w:rPr>
          <w:b/>
          <w:bCs/>
        </w:rPr>
      </w:pPr>
      <w:r w:rsidRPr="008B3CBA">
        <w:rPr>
          <w:b/>
          <w:bCs/>
        </w:rPr>
        <w:t xml:space="preserve">Acknowledgement </w:t>
      </w:r>
    </w:p>
    <w:p w14:paraId="498B496F" w14:textId="786B0910" w:rsidR="00A3603F" w:rsidRDefault="00F27902" w:rsidP="00472098">
      <w:pPr>
        <w:ind w:left="715"/>
      </w:pPr>
      <w:r>
        <w:rPr>
          <w:rFonts w:ascii="Segoe UI Symbol" w:eastAsia="Segoe UI Symbol" w:hAnsi="Segoe UI Symbol" w:cs="Segoe UI Symbol"/>
        </w:rPr>
        <w:t xml:space="preserve">• </w:t>
      </w:r>
      <w:r w:rsidR="008B132B">
        <w:rPr>
          <w:rFonts w:ascii="Segoe UI Symbol" w:eastAsia="Segoe UI Symbol" w:hAnsi="Segoe UI Symbol" w:cs="Segoe UI Symbol"/>
        </w:rPr>
        <w:tab/>
      </w:r>
      <w:r>
        <w:t xml:space="preserve">Support from LungNSPEI and </w:t>
      </w:r>
      <w:r w:rsidR="00471B7D">
        <w:t>The Lung Health Foundation</w:t>
      </w:r>
      <w:r>
        <w:t xml:space="preserve"> must be acknowledged in all publications and presentations arising from awarded projects.</w:t>
      </w:r>
    </w:p>
    <w:p w14:paraId="3D479E47" w14:textId="7F8FE02F" w:rsidR="003136C6" w:rsidRDefault="003136C6" w:rsidP="00472098">
      <w:pPr>
        <w:ind w:left="715"/>
      </w:pPr>
    </w:p>
    <w:p w14:paraId="4D985579" w14:textId="6813DA19" w:rsidR="003136C6" w:rsidRDefault="003136C6" w:rsidP="00472098">
      <w:pPr>
        <w:ind w:left="715"/>
      </w:pPr>
    </w:p>
    <w:p w14:paraId="7878A448" w14:textId="47435BF6" w:rsidR="003136C6" w:rsidRDefault="003136C6" w:rsidP="00472098">
      <w:pPr>
        <w:ind w:left="715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7731"/>
        <w:gridCol w:w="1615"/>
      </w:tblGrid>
      <w:tr w:rsidR="00472459" w:rsidRPr="00DF74A6" w14:paraId="73C62457" w14:textId="77777777" w:rsidTr="008B3CBA">
        <w:trPr>
          <w:trHeight w:val="288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2A395031" w14:textId="77777777" w:rsidR="00472459" w:rsidRPr="00DF74A6" w:rsidRDefault="00472459" w:rsidP="004C6A36">
            <w:pPr>
              <w:jc w:val="center"/>
              <w:rPr>
                <w:b/>
                <w:u w:val="single"/>
              </w:rPr>
            </w:pPr>
            <w:bookmarkStart w:id="0" w:name="_Hlk176938482"/>
            <w:r w:rsidRPr="00DF74A6">
              <w:rPr>
                <w:b/>
              </w:rPr>
              <w:lastRenderedPageBreak/>
              <w:t>Project description</w:t>
            </w:r>
          </w:p>
        </w:tc>
      </w:tr>
      <w:tr w:rsidR="00472459" w:rsidRPr="00DF74A6" w14:paraId="40EA51D5" w14:textId="77777777" w:rsidTr="008B3CBA">
        <w:trPr>
          <w:trHeight w:val="2510"/>
        </w:trPr>
        <w:tc>
          <w:tcPr>
            <w:tcW w:w="7731" w:type="dxa"/>
            <w:vAlign w:val="center"/>
          </w:tcPr>
          <w:p w14:paraId="136D14D2" w14:textId="77777777" w:rsidR="00472459" w:rsidRPr="00472098" w:rsidRDefault="00472459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Is there an adequate review of background literature? </w:t>
            </w:r>
          </w:p>
          <w:p w14:paraId="5AC46F77" w14:textId="77777777" w:rsidR="00472459" w:rsidRPr="00472098" w:rsidRDefault="00472459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Does the proposal demonstrate clarity and appropriate scope of objectives?</w:t>
            </w:r>
          </w:p>
          <w:p w14:paraId="3CF50465" w14:textId="77777777" w:rsidR="00472459" w:rsidRPr="00472098" w:rsidRDefault="00472459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Does the proposal demonstrate clarity and appropriateness of methodology? </w:t>
            </w:r>
          </w:p>
          <w:p w14:paraId="1EB65A34" w14:textId="77777777" w:rsidR="00472459" w:rsidRPr="00472098" w:rsidRDefault="00472459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Is the work plan complete with feasible timelines? </w:t>
            </w:r>
          </w:p>
          <w:p w14:paraId="7165EA5F" w14:textId="77777777" w:rsidR="00472459" w:rsidRPr="00472098" w:rsidRDefault="00472459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Are anticipated challenges or limitations identified, and do they provide a plan to address these challenges?</w:t>
            </w:r>
          </w:p>
          <w:p w14:paraId="54AF499E" w14:textId="76F5B2B0" w:rsidR="008B3CBA" w:rsidRPr="00472098" w:rsidRDefault="008B3CBA" w:rsidP="008B3C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472098">
              <w:rPr>
                <w:sz w:val="22"/>
                <w:szCs w:val="22"/>
              </w:rPr>
              <w:t>Is the knowledge translation (KT) plan well defined and feasible?</w:t>
            </w:r>
          </w:p>
        </w:tc>
        <w:tc>
          <w:tcPr>
            <w:tcW w:w="1615" w:type="dxa"/>
            <w:vAlign w:val="bottom"/>
          </w:tcPr>
          <w:p w14:paraId="63A80C3C" w14:textId="77777777" w:rsidR="00472459" w:rsidRPr="00DF74A6" w:rsidRDefault="00472459" w:rsidP="004C6A36">
            <w:pPr>
              <w:jc w:val="right"/>
              <w:rPr>
                <w:b/>
              </w:rPr>
            </w:pPr>
            <w:r w:rsidRPr="00DF74A6">
              <w:rPr>
                <w:b/>
              </w:rPr>
              <w:t>/50 points</w:t>
            </w:r>
          </w:p>
        </w:tc>
      </w:tr>
      <w:tr w:rsidR="00472459" w:rsidRPr="00DF74A6" w14:paraId="044C20CC" w14:textId="77777777" w:rsidTr="008B3CBA">
        <w:trPr>
          <w:trHeight w:val="288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785231C4" w14:textId="77777777" w:rsidR="00472459" w:rsidRPr="00472098" w:rsidRDefault="00472459" w:rsidP="004C6A36">
            <w:pPr>
              <w:jc w:val="center"/>
              <w:rPr>
                <w:b/>
                <w:u w:val="single"/>
              </w:rPr>
            </w:pPr>
            <w:r w:rsidRPr="00472098">
              <w:rPr>
                <w:b/>
              </w:rPr>
              <w:t>Relevance</w:t>
            </w:r>
          </w:p>
        </w:tc>
      </w:tr>
      <w:tr w:rsidR="00472459" w:rsidRPr="00DF74A6" w14:paraId="6E6826DD" w14:textId="77777777" w:rsidTr="008B3CBA">
        <w:trPr>
          <w:trHeight w:val="2213"/>
        </w:trPr>
        <w:tc>
          <w:tcPr>
            <w:tcW w:w="7731" w:type="dxa"/>
            <w:vAlign w:val="center"/>
          </w:tcPr>
          <w:p w14:paraId="7792D77F" w14:textId="194AD2E0" w:rsidR="00472459" w:rsidRPr="00472098" w:rsidRDefault="00472459" w:rsidP="004724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Is the proposed research relevant to L</w:t>
            </w:r>
            <w:r w:rsidR="008B3CBA" w:rsidRPr="00472098">
              <w:rPr>
                <w:sz w:val="22"/>
                <w:szCs w:val="22"/>
              </w:rPr>
              <w:t>ungNSPEI</w:t>
            </w:r>
            <w:r w:rsidRPr="00472098">
              <w:rPr>
                <w:sz w:val="22"/>
                <w:szCs w:val="22"/>
              </w:rPr>
              <w:t xml:space="preserve"> and respiratory health?</w:t>
            </w:r>
          </w:p>
          <w:p w14:paraId="5762157A" w14:textId="5697027E" w:rsidR="00472459" w:rsidRPr="00472098" w:rsidRDefault="00472459" w:rsidP="004724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Is the proposed research consistent with the Legacy Research </w:t>
            </w:r>
            <w:r w:rsidR="008B3CBA" w:rsidRPr="00472098">
              <w:rPr>
                <w:sz w:val="22"/>
                <w:szCs w:val="22"/>
              </w:rPr>
              <w:t>Grant aim</w:t>
            </w:r>
            <w:r w:rsidRPr="00472098">
              <w:rPr>
                <w:sz w:val="22"/>
                <w:szCs w:val="22"/>
              </w:rPr>
              <w:t>?</w:t>
            </w:r>
          </w:p>
          <w:p w14:paraId="40A43392" w14:textId="7AF0AA34" w:rsidR="008B3CBA" w:rsidRPr="00472098" w:rsidRDefault="008B3CBA" w:rsidP="004724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Is the proposed research aligned with at least one of the Legacy Research Grant’s missions?</w:t>
            </w:r>
          </w:p>
          <w:p w14:paraId="4605C127" w14:textId="5C838689" w:rsidR="007106A7" w:rsidRPr="00E1675F" w:rsidRDefault="009C7A90" w:rsidP="00E167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Is the proposed research aligned with at least one of the Legacy Research Grant’s </w:t>
            </w:r>
            <w:r w:rsidR="009D53AF">
              <w:rPr>
                <w:sz w:val="22"/>
                <w:szCs w:val="22"/>
              </w:rPr>
              <w:t>areas of focus</w:t>
            </w:r>
            <w:r w:rsidRPr="00472098">
              <w:rPr>
                <w:sz w:val="22"/>
                <w:szCs w:val="22"/>
              </w:rPr>
              <w:t xml:space="preserve">? </w:t>
            </w:r>
          </w:p>
        </w:tc>
        <w:tc>
          <w:tcPr>
            <w:tcW w:w="1615" w:type="dxa"/>
            <w:vAlign w:val="bottom"/>
          </w:tcPr>
          <w:p w14:paraId="65CFC291" w14:textId="77777777" w:rsidR="00472459" w:rsidRPr="00DF74A6" w:rsidRDefault="00472459" w:rsidP="004C6A36">
            <w:pPr>
              <w:jc w:val="right"/>
              <w:rPr>
                <w:b/>
                <w:sz w:val="28"/>
                <w:u w:val="single"/>
              </w:rPr>
            </w:pPr>
            <w:r w:rsidRPr="00DF74A6">
              <w:rPr>
                <w:b/>
              </w:rPr>
              <w:t>/25 points</w:t>
            </w:r>
          </w:p>
        </w:tc>
      </w:tr>
      <w:tr w:rsidR="00472459" w:rsidRPr="00DF74A6" w14:paraId="401FD50E" w14:textId="77777777" w:rsidTr="008B3CBA">
        <w:trPr>
          <w:trHeight w:val="288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2CA7E598" w14:textId="77777777" w:rsidR="00472459" w:rsidRPr="00472098" w:rsidRDefault="00472459" w:rsidP="004C6A36">
            <w:pPr>
              <w:jc w:val="center"/>
              <w:rPr>
                <w:b/>
                <w:u w:val="single"/>
              </w:rPr>
            </w:pPr>
            <w:r w:rsidRPr="00472098">
              <w:rPr>
                <w:b/>
              </w:rPr>
              <w:t>Merit</w:t>
            </w:r>
          </w:p>
        </w:tc>
      </w:tr>
      <w:tr w:rsidR="00472459" w:rsidRPr="00DF74A6" w14:paraId="02547CB5" w14:textId="77777777" w:rsidTr="008B3CBA">
        <w:trPr>
          <w:trHeight w:val="1008"/>
        </w:trPr>
        <w:tc>
          <w:tcPr>
            <w:tcW w:w="7731" w:type="dxa"/>
            <w:vAlign w:val="center"/>
          </w:tcPr>
          <w:p w14:paraId="203D55F3" w14:textId="77777777" w:rsidR="00472459" w:rsidRPr="00472098" w:rsidRDefault="00472459" w:rsidP="004724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Is the knowledge/expertise of the team appropriate for the project?</w:t>
            </w:r>
          </w:p>
          <w:p w14:paraId="6C171946" w14:textId="77777777" w:rsidR="00472459" w:rsidRPr="00472098" w:rsidRDefault="00472459" w:rsidP="0047245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472098">
              <w:rPr>
                <w:sz w:val="22"/>
                <w:szCs w:val="22"/>
              </w:rPr>
              <w:t>Is there a likelihood of success for this team (e.g., training history, publication/track-record)?</w:t>
            </w:r>
          </w:p>
        </w:tc>
        <w:tc>
          <w:tcPr>
            <w:tcW w:w="1615" w:type="dxa"/>
            <w:vAlign w:val="bottom"/>
          </w:tcPr>
          <w:p w14:paraId="4D319601" w14:textId="77777777" w:rsidR="00472459" w:rsidRPr="00DF74A6" w:rsidRDefault="00472459" w:rsidP="004C6A36">
            <w:pPr>
              <w:jc w:val="right"/>
              <w:rPr>
                <w:b/>
                <w:sz w:val="28"/>
                <w:u w:val="single"/>
              </w:rPr>
            </w:pPr>
            <w:r w:rsidRPr="00DF74A6">
              <w:rPr>
                <w:b/>
              </w:rPr>
              <w:t>/15 points</w:t>
            </w:r>
          </w:p>
        </w:tc>
      </w:tr>
      <w:tr w:rsidR="00472459" w:rsidRPr="00DF74A6" w14:paraId="1AA3C1E5" w14:textId="77777777" w:rsidTr="00472098">
        <w:trPr>
          <w:trHeight w:val="330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7E40E525" w14:textId="77777777" w:rsidR="00472459" w:rsidRPr="00DF74A6" w:rsidRDefault="00472459" w:rsidP="004C6A36">
            <w:pPr>
              <w:jc w:val="center"/>
              <w:rPr>
                <w:b/>
              </w:rPr>
            </w:pPr>
            <w:r w:rsidRPr="00DF74A6">
              <w:rPr>
                <w:b/>
              </w:rPr>
              <w:t>Budget</w:t>
            </w:r>
          </w:p>
        </w:tc>
      </w:tr>
      <w:tr w:rsidR="00472459" w:rsidRPr="00DF74A6" w14:paraId="13BFD570" w14:textId="77777777" w:rsidTr="00417B7A">
        <w:trPr>
          <w:trHeight w:val="1152"/>
        </w:trPr>
        <w:tc>
          <w:tcPr>
            <w:tcW w:w="7731" w:type="dxa"/>
          </w:tcPr>
          <w:p w14:paraId="7C1F72B0" w14:textId="77777777" w:rsidR="00417B7A" w:rsidRPr="00472098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Is the budget appropriate for the proposed project?</w:t>
            </w:r>
          </w:p>
          <w:p w14:paraId="5D7FD155" w14:textId="77777777" w:rsidR="00417B7A" w:rsidRPr="00472098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 xml:space="preserve">Are the expenses outlined allowable? </w:t>
            </w:r>
          </w:p>
          <w:p w14:paraId="0B8E8C6A" w14:textId="77777777" w:rsidR="00417B7A" w:rsidRPr="00472098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Are the amounts for each budget item clearly and completely justified?</w:t>
            </w:r>
          </w:p>
          <w:p w14:paraId="76AD6C83" w14:textId="77777777" w:rsidR="00417B7A" w:rsidRPr="00472098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Are suggested staff wages appropriate and reasonable?</w:t>
            </w:r>
          </w:p>
          <w:p w14:paraId="192482E3" w14:textId="77777777" w:rsidR="00417B7A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72098">
              <w:rPr>
                <w:sz w:val="22"/>
                <w:szCs w:val="22"/>
              </w:rPr>
              <w:t>Are any special needs of the project appropriately resourced?</w:t>
            </w:r>
          </w:p>
          <w:p w14:paraId="471E4B73" w14:textId="35876920" w:rsidR="00417B7A" w:rsidRPr="00417B7A" w:rsidRDefault="00417B7A" w:rsidP="00417B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2"/>
                <w:szCs w:val="22"/>
              </w:rPr>
            </w:pPr>
            <w:r w:rsidRPr="00417B7A">
              <w:rPr>
                <w:sz w:val="22"/>
                <w:szCs w:val="22"/>
              </w:rPr>
              <w:t>Are at least five (5) percent of funds earmarked for knowledge translation (KT) activities?</w:t>
            </w:r>
          </w:p>
        </w:tc>
        <w:tc>
          <w:tcPr>
            <w:tcW w:w="1615" w:type="dxa"/>
            <w:vAlign w:val="bottom"/>
          </w:tcPr>
          <w:p w14:paraId="704149F9" w14:textId="77777777" w:rsidR="00472459" w:rsidRPr="00DF74A6" w:rsidRDefault="00472459" w:rsidP="004C6A36">
            <w:pPr>
              <w:jc w:val="right"/>
              <w:rPr>
                <w:b/>
              </w:rPr>
            </w:pPr>
            <w:r w:rsidRPr="00DF74A6">
              <w:rPr>
                <w:b/>
              </w:rPr>
              <w:t>/10 points</w:t>
            </w:r>
          </w:p>
        </w:tc>
      </w:tr>
      <w:tr w:rsidR="00472459" w14:paraId="6374D5E4" w14:textId="77777777" w:rsidTr="008B3CBA">
        <w:trPr>
          <w:trHeight w:val="530"/>
        </w:trPr>
        <w:tc>
          <w:tcPr>
            <w:tcW w:w="9346" w:type="dxa"/>
            <w:gridSpan w:val="2"/>
            <w:vAlign w:val="center"/>
          </w:tcPr>
          <w:p w14:paraId="416BE674" w14:textId="77777777" w:rsidR="00472459" w:rsidRPr="00DF74A6" w:rsidRDefault="00472459" w:rsidP="004C6A36">
            <w:pPr>
              <w:jc w:val="right"/>
              <w:rPr>
                <w:b/>
              </w:rPr>
            </w:pPr>
            <w:r w:rsidRPr="00DF74A6">
              <w:rPr>
                <w:b/>
              </w:rPr>
              <w:t>Total /100 points</w:t>
            </w:r>
          </w:p>
        </w:tc>
      </w:tr>
      <w:bookmarkEnd w:id="0"/>
    </w:tbl>
    <w:p w14:paraId="539CC9CE" w14:textId="77777777" w:rsidR="00472459" w:rsidRDefault="00472459" w:rsidP="00472459">
      <w:pPr>
        <w:ind w:left="0" w:firstLine="0"/>
      </w:pPr>
    </w:p>
    <w:p w14:paraId="7B974DF3" w14:textId="26D8D21C" w:rsidR="00472459" w:rsidRDefault="00472459" w:rsidP="00472098">
      <w:pPr>
        <w:ind w:left="0" w:firstLine="0"/>
      </w:pPr>
    </w:p>
    <w:sectPr w:rsidR="004724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31" w:right="1444" w:bottom="2155" w:left="1440" w:header="327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6A61" w14:textId="77777777" w:rsidR="008C57F7" w:rsidRDefault="008C57F7">
      <w:pPr>
        <w:spacing w:after="0" w:line="240" w:lineRule="auto"/>
      </w:pPr>
      <w:r>
        <w:separator/>
      </w:r>
    </w:p>
  </w:endnote>
  <w:endnote w:type="continuationSeparator" w:id="0">
    <w:p w14:paraId="28A2F137" w14:textId="77777777" w:rsidR="008C57F7" w:rsidRDefault="008C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E2B" w14:textId="77777777" w:rsidR="00D86CC5" w:rsidRDefault="00F27902">
    <w:pPr>
      <w:spacing w:after="0" w:line="259" w:lineRule="auto"/>
      <w:ind w:left="11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3C17D58" wp14:editId="50F26924">
          <wp:simplePos x="0" y="0"/>
          <wp:positionH relativeFrom="page">
            <wp:posOffset>3367405</wp:posOffset>
          </wp:positionH>
          <wp:positionV relativeFrom="page">
            <wp:posOffset>9241536</wp:posOffset>
          </wp:positionV>
          <wp:extent cx="960120" cy="131063"/>
          <wp:effectExtent l="0" t="0" r="0" b="0"/>
          <wp:wrapSquare wrapText="bothSides"/>
          <wp:docPr id="3382" name="Picture 33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" name="Picture 33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131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The 2023 Legacy Research Grant is made possible by support from Research Nova Scotia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8331" w14:textId="76B9A56C" w:rsidR="00D86CC5" w:rsidRDefault="00640113">
    <w:pPr>
      <w:spacing w:after="0" w:line="259" w:lineRule="auto"/>
      <w:ind w:left="11" w:firstLine="0"/>
      <w:jc w:val="center"/>
    </w:pPr>
    <w:r>
      <w:rPr>
        <w:noProof/>
        <w:sz w:val="22"/>
      </w:rPr>
      <w:drawing>
        <wp:anchor distT="0" distB="0" distL="114300" distR="114300" simplePos="0" relativeHeight="251664384" behindDoc="1" locked="0" layoutInCell="1" allowOverlap="1" wp14:anchorId="08D92C29" wp14:editId="21E03E32">
          <wp:simplePos x="0" y="0"/>
          <wp:positionH relativeFrom="column">
            <wp:posOffset>1887600</wp:posOffset>
          </wp:positionH>
          <wp:positionV relativeFrom="paragraph">
            <wp:posOffset>-546974</wp:posOffset>
          </wp:positionV>
          <wp:extent cx="1864426" cy="446179"/>
          <wp:effectExtent l="0" t="0" r="2540" b="0"/>
          <wp:wrapNone/>
          <wp:docPr id="168227117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71178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4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902">
      <w:rPr>
        <w:sz w:val="22"/>
      </w:rPr>
      <w:t>The 202</w:t>
    </w:r>
    <w:r w:rsidR="00BE46F8">
      <w:rPr>
        <w:sz w:val="22"/>
      </w:rPr>
      <w:t xml:space="preserve">5/26 </w:t>
    </w:r>
    <w:r w:rsidR="00F27902">
      <w:rPr>
        <w:sz w:val="22"/>
      </w:rPr>
      <w:t xml:space="preserve">Legacy Research Grant is made possible by support from </w:t>
    </w:r>
    <w:r>
      <w:rPr>
        <w:sz w:val="22"/>
      </w:rPr>
      <w:t>the Lung Health Foundation</w:t>
    </w:r>
    <w:r w:rsidR="00F27902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8FC4" w14:textId="77777777" w:rsidR="00D86CC5" w:rsidRDefault="00F27902">
    <w:pPr>
      <w:spacing w:after="0" w:line="259" w:lineRule="auto"/>
      <w:ind w:left="11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64A8BDB" wp14:editId="24E45A47">
          <wp:simplePos x="0" y="0"/>
          <wp:positionH relativeFrom="page">
            <wp:posOffset>3367405</wp:posOffset>
          </wp:positionH>
          <wp:positionV relativeFrom="page">
            <wp:posOffset>9241536</wp:posOffset>
          </wp:positionV>
          <wp:extent cx="960120" cy="131063"/>
          <wp:effectExtent l="0" t="0" r="0" b="0"/>
          <wp:wrapSquare wrapText="bothSides"/>
          <wp:docPr id="854883822" name="Picture 8548838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" name="Picture 33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131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The 2023 Legacy Research Grant is made possible by support from Research Nova Scotia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738C" w14:textId="77777777" w:rsidR="008C57F7" w:rsidRDefault="008C57F7">
      <w:pPr>
        <w:spacing w:after="0" w:line="240" w:lineRule="auto"/>
      </w:pPr>
      <w:r>
        <w:separator/>
      </w:r>
    </w:p>
  </w:footnote>
  <w:footnote w:type="continuationSeparator" w:id="0">
    <w:p w14:paraId="7C0E9781" w14:textId="77777777" w:rsidR="008C57F7" w:rsidRDefault="008C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257E" w14:textId="77777777" w:rsidR="00D86CC5" w:rsidRDefault="00F27902">
    <w:pPr>
      <w:spacing w:after="0" w:line="259" w:lineRule="auto"/>
      <w:ind w:left="-1440" w:right="1079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0B37F77" wp14:editId="212DB154">
          <wp:simplePos x="0" y="0"/>
          <wp:positionH relativeFrom="page">
            <wp:posOffset>623457</wp:posOffset>
          </wp:positionH>
          <wp:positionV relativeFrom="page">
            <wp:posOffset>207819</wp:posOffset>
          </wp:positionV>
          <wp:extent cx="6502544" cy="1086003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544" cy="1086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EBFD" w14:textId="77777777" w:rsidR="00D86CC5" w:rsidRDefault="00F27902">
    <w:pPr>
      <w:spacing w:after="0" w:line="259" w:lineRule="auto"/>
      <w:ind w:left="-1440" w:right="10796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F8A6B9" wp14:editId="69067ADE">
          <wp:simplePos x="0" y="0"/>
          <wp:positionH relativeFrom="page">
            <wp:posOffset>617517</wp:posOffset>
          </wp:positionH>
          <wp:positionV relativeFrom="page">
            <wp:posOffset>201881</wp:posOffset>
          </wp:positionV>
          <wp:extent cx="6502544" cy="1086002"/>
          <wp:effectExtent l="0" t="0" r="0" b="0"/>
          <wp:wrapSquare wrapText="bothSides"/>
          <wp:docPr id="1102461302" name="Picture 11024613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61302" name="Picture 11024613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2544" cy="108600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321" w14:textId="77777777" w:rsidR="00D86CC5" w:rsidRDefault="00F27902">
    <w:pPr>
      <w:spacing w:after="0" w:line="259" w:lineRule="auto"/>
      <w:ind w:left="-1440" w:right="10796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FC3C77C" wp14:editId="14C8CC19">
          <wp:simplePos x="0" y="0"/>
          <wp:positionH relativeFrom="page">
            <wp:posOffset>623457</wp:posOffset>
          </wp:positionH>
          <wp:positionV relativeFrom="page">
            <wp:posOffset>207819</wp:posOffset>
          </wp:positionV>
          <wp:extent cx="6502544" cy="1086003"/>
          <wp:effectExtent l="0" t="0" r="0" b="0"/>
          <wp:wrapSquare wrapText="bothSides"/>
          <wp:docPr id="464450382" name="Picture 4644503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544" cy="1086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64C"/>
    <w:multiLevelType w:val="multilevel"/>
    <w:tmpl w:val="F97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107ED"/>
    <w:multiLevelType w:val="hybridMultilevel"/>
    <w:tmpl w:val="64E8A2B0"/>
    <w:lvl w:ilvl="0" w:tplc="A998C0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87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E7B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8DC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07F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01E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25A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C9E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EA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82CAA"/>
    <w:multiLevelType w:val="hybridMultilevel"/>
    <w:tmpl w:val="64EC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D4C85"/>
    <w:multiLevelType w:val="hybridMultilevel"/>
    <w:tmpl w:val="808AD6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A32EB"/>
    <w:multiLevelType w:val="hybridMultilevel"/>
    <w:tmpl w:val="6B7AAE6A"/>
    <w:lvl w:ilvl="0" w:tplc="2A94C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661"/>
    <w:multiLevelType w:val="hybridMultilevel"/>
    <w:tmpl w:val="2E0CCA20"/>
    <w:lvl w:ilvl="0" w:tplc="BC3A8B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444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EA0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C21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46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4D5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76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8EC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6BC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347EA4"/>
    <w:multiLevelType w:val="multilevel"/>
    <w:tmpl w:val="7C3A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97430"/>
    <w:multiLevelType w:val="hybridMultilevel"/>
    <w:tmpl w:val="63984730"/>
    <w:lvl w:ilvl="0" w:tplc="A998C07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65F2D"/>
    <w:multiLevelType w:val="hybridMultilevel"/>
    <w:tmpl w:val="19FC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D7A"/>
    <w:multiLevelType w:val="hybridMultilevel"/>
    <w:tmpl w:val="1140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F5257"/>
    <w:multiLevelType w:val="hybridMultilevel"/>
    <w:tmpl w:val="4802D746"/>
    <w:lvl w:ilvl="0" w:tplc="508EE4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A3F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250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E90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832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85A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85A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ED0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286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C86840"/>
    <w:multiLevelType w:val="hybridMultilevel"/>
    <w:tmpl w:val="4A82E122"/>
    <w:lvl w:ilvl="0" w:tplc="96EC57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C97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62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41F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2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828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E77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47C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891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807942">
    <w:abstractNumId w:val="11"/>
  </w:num>
  <w:num w:numId="2" w16cid:durableId="347370279">
    <w:abstractNumId w:val="10"/>
  </w:num>
  <w:num w:numId="3" w16cid:durableId="77136790">
    <w:abstractNumId w:val="1"/>
  </w:num>
  <w:num w:numId="4" w16cid:durableId="484664023">
    <w:abstractNumId w:val="5"/>
  </w:num>
  <w:num w:numId="5" w16cid:durableId="309097345">
    <w:abstractNumId w:val="9"/>
  </w:num>
  <w:num w:numId="6" w16cid:durableId="1519612300">
    <w:abstractNumId w:val="8"/>
  </w:num>
  <w:num w:numId="7" w16cid:durableId="1164080397">
    <w:abstractNumId w:val="2"/>
  </w:num>
  <w:num w:numId="8" w16cid:durableId="1355766153">
    <w:abstractNumId w:val="0"/>
  </w:num>
  <w:num w:numId="9" w16cid:durableId="479729420">
    <w:abstractNumId w:val="4"/>
  </w:num>
  <w:num w:numId="10" w16cid:durableId="201946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813856">
    <w:abstractNumId w:val="6"/>
  </w:num>
  <w:num w:numId="12" w16cid:durableId="140856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C5"/>
    <w:rsid w:val="00070908"/>
    <w:rsid w:val="000B7631"/>
    <w:rsid w:val="000D2B1D"/>
    <w:rsid w:val="00100D80"/>
    <w:rsid w:val="00111D4C"/>
    <w:rsid w:val="00117BBA"/>
    <w:rsid w:val="00142F14"/>
    <w:rsid w:val="00176F85"/>
    <w:rsid w:val="001976F5"/>
    <w:rsid w:val="00197F69"/>
    <w:rsid w:val="001D5182"/>
    <w:rsid w:val="001E096C"/>
    <w:rsid w:val="002326DD"/>
    <w:rsid w:val="00283B32"/>
    <w:rsid w:val="00284D59"/>
    <w:rsid w:val="002C0E86"/>
    <w:rsid w:val="002C493C"/>
    <w:rsid w:val="003136C6"/>
    <w:rsid w:val="003A625D"/>
    <w:rsid w:val="003E02DF"/>
    <w:rsid w:val="00417B7A"/>
    <w:rsid w:val="00462451"/>
    <w:rsid w:val="00471B7D"/>
    <w:rsid w:val="00472098"/>
    <w:rsid w:val="00472459"/>
    <w:rsid w:val="004923B1"/>
    <w:rsid w:val="004E75F3"/>
    <w:rsid w:val="005004D5"/>
    <w:rsid w:val="00517046"/>
    <w:rsid w:val="00574511"/>
    <w:rsid w:val="005846F3"/>
    <w:rsid w:val="005972D3"/>
    <w:rsid w:val="005B47AD"/>
    <w:rsid w:val="005E1C08"/>
    <w:rsid w:val="00620316"/>
    <w:rsid w:val="00625DAC"/>
    <w:rsid w:val="00634D2D"/>
    <w:rsid w:val="00640113"/>
    <w:rsid w:val="0064241C"/>
    <w:rsid w:val="00671117"/>
    <w:rsid w:val="006977A3"/>
    <w:rsid w:val="006D1A64"/>
    <w:rsid w:val="006D4AC1"/>
    <w:rsid w:val="006D4AC4"/>
    <w:rsid w:val="006F175B"/>
    <w:rsid w:val="00703B05"/>
    <w:rsid w:val="007106A7"/>
    <w:rsid w:val="0073686A"/>
    <w:rsid w:val="007468FA"/>
    <w:rsid w:val="0076572D"/>
    <w:rsid w:val="00771D14"/>
    <w:rsid w:val="007D7610"/>
    <w:rsid w:val="007E74AF"/>
    <w:rsid w:val="00831335"/>
    <w:rsid w:val="008835E5"/>
    <w:rsid w:val="00885AC7"/>
    <w:rsid w:val="008B132B"/>
    <w:rsid w:val="008B3CBA"/>
    <w:rsid w:val="008C57F7"/>
    <w:rsid w:val="0092035D"/>
    <w:rsid w:val="0092290B"/>
    <w:rsid w:val="00926797"/>
    <w:rsid w:val="0094534A"/>
    <w:rsid w:val="00945755"/>
    <w:rsid w:val="00952B61"/>
    <w:rsid w:val="00974733"/>
    <w:rsid w:val="009A6556"/>
    <w:rsid w:val="009C7A90"/>
    <w:rsid w:val="009D53AF"/>
    <w:rsid w:val="009E5C75"/>
    <w:rsid w:val="009F5833"/>
    <w:rsid w:val="00A07DF7"/>
    <w:rsid w:val="00A3603F"/>
    <w:rsid w:val="00A44BC9"/>
    <w:rsid w:val="00AB522A"/>
    <w:rsid w:val="00AC1F59"/>
    <w:rsid w:val="00AD1C5C"/>
    <w:rsid w:val="00AD65A8"/>
    <w:rsid w:val="00AE4AA4"/>
    <w:rsid w:val="00BB08EA"/>
    <w:rsid w:val="00BE46F8"/>
    <w:rsid w:val="00BE79E9"/>
    <w:rsid w:val="00C264BA"/>
    <w:rsid w:val="00C35083"/>
    <w:rsid w:val="00C7447C"/>
    <w:rsid w:val="00CA4B79"/>
    <w:rsid w:val="00CB75BD"/>
    <w:rsid w:val="00CC636E"/>
    <w:rsid w:val="00CF0B5B"/>
    <w:rsid w:val="00CF285A"/>
    <w:rsid w:val="00CF7484"/>
    <w:rsid w:val="00D00420"/>
    <w:rsid w:val="00D3380D"/>
    <w:rsid w:val="00D4176B"/>
    <w:rsid w:val="00D86CC5"/>
    <w:rsid w:val="00D900D1"/>
    <w:rsid w:val="00E01201"/>
    <w:rsid w:val="00E04E18"/>
    <w:rsid w:val="00E1675F"/>
    <w:rsid w:val="00E338E1"/>
    <w:rsid w:val="00E3668E"/>
    <w:rsid w:val="00E44B03"/>
    <w:rsid w:val="00E74EFC"/>
    <w:rsid w:val="00E83EBF"/>
    <w:rsid w:val="00ED745D"/>
    <w:rsid w:val="00EE47F3"/>
    <w:rsid w:val="00F27902"/>
    <w:rsid w:val="00FB7E1E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934D6"/>
  <w15:docId w15:val="{7326B39E-33DD-4ADD-9CE1-2484403D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63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6" w:line="266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E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55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5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47F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5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6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13948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nnifermackenzie@lungnspei.ca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FAF0-E2E7-431D-AA90-2977E2F5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LRG-2022-Application-details.docx</vt:lpstr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LRG-2022-Application-details.docx</dc:title>
  <dc:subject/>
  <dc:creator>Chloe Tennant</dc:creator>
  <cp:keywords/>
  <cp:lastModifiedBy>PeiActivation</cp:lastModifiedBy>
  <cp:revision>5</cp:revision>
  <dcterms:created xsi:type="dcterms:W3CDTF">2025-12-05T15:45:00Z</dcterms:created>
  <dcterms:modified xsi:type="dcterms:W3CDTF">2025-12-09T13:30:00Z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0c66f564-73f7-4eda-9f06-7384dea74cce</vt:lpwstr>
  </property>
</Properties>
</file>